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48FA" w14:textId="77777777" w:rsidR="00C27F72" w:rsidRPr="00A5110C" w:rsidRDefault="00C27F72" w:rsidP="00C27F72">
      <w:pPr>
        <w:spacing w:after="0" w:line="240" w:lineRule="auto"/>
        <w:jc w:val="center"/>
        <w:rPr>
          <w:sz w:val="24"/>
          <w:szCs w:val="24"/>
        </w:rPr>
      </w:pPr>
      <w:r>
        <w:rPr>
          <w:sz w:val="24"/>
          <w:szCs w:val="24"/>
        </w:rPr>
        <w:t>DOUBLE DIAMOND OWNERS’</w:t>
      </w:r>
      <w:r w:rsidRPr="00A5110C">
        <w:rPr>
          <w:sz w:val="24"/>
          <w:szCs w:val="24"/>
        </w:rPr>
        <w:t xml:space="preserve"> ASSOCIATION  </w:t>
      </w:r>
    </w:p>
    <w:p w14:paraId="43C464CE" w14:textId="13B449D3" w:rsidR="00C27F72" w:rsidRPr="00A5110C" w:rsidRDefault="00C27F72" w:rsidP="00C27F72">
      <w:pPr>
        <w:spacing w:after="0" w:line="240" w:lineRule="auto"/>
        <w:jc w:val="center"/>
        <w:rPr>
          <w:sz w:val="24"/>
          <w:szCs w:val="24"/>
        </w:rPr>
      </w:pPr>
      <w:r>
        <w:rPr>
          <w:sz w:val="24"/>
          <w:szCs w:val="24"/>
        </w:rPr>
        <w:t>ANNUAL OWNERS’ MEETING</w:t>
      </w:r>
    </w:p>
    <w:p w14:paraId="605BFF56" w14:textId="2D4E9CD7" w:rsidR="00C27F72" w:rsidRPr="00A5110C" w:rsidRDefault="00C27F72" w:rsidP="00C27F72">
      <w:pPr>
        <w:spacing w:after="0" w:line="240" w:lineRule="auto"/>
        <w:jc w:val="center"/>
        <w:rPr>
          <w:sz w:val="24"/>
          <w:szCs w:val="24"/>
        </w:rPr>
      </w:pPr>
      <w:r>
        <w:rPr>
          <w:sz w:val="24"/>
          <w:szCs w:val="24"/>
        </w:rPr>
        <w:t>THURSSDAY JANUARY 23</w:t>
      </w:r>
      <w:r w:rsidRPr="0008402E">
        <w:rPr>
          <w:sz w:val="24"/>
          <w:szCs w:val="24"/>
          <w:vertAlign w:val="superscript"/>
        </w:rPr>
        <w:t>RD</w:t>
      </w:r>
      <w:r>
        <w:rPr>
          <w:sz w:val="24"/>
          <w:szCs w:val="24"/>
        </w:rPr>
        <w:t>,</w:t>
      </w:r>
      <w:r w:rsidRPr="00A5110C">
        <w:rPr>
          <w:sz w:val="24"/>
          <w:szCs w:val="24"/>
        </w:rPr>
        <w:t xml:space="preserve"> 202</w:t>
      </w:r>
      <w:r>
        <w:rPr>
          <w:sz w:val="24"/>
          <w:szCs w:val="24"/>
        </w:rPr>
        <w:t>5</w:t>
      </w:r>
    </w:p>
    <w:p w14:paraId="445F718A" w14:textId="77777777" w:rsidR="00C27F72" w:rsidRDefault="00C27F72" w:rsidP="00C27F72">
      <w:pPr>
        <w:spacing w:after="0" w:line="240" w:lineRule="auto"/>
        <w:jc w:val="center"/>
        <w:rPr>
          <w:sz w:val="24"/>
          <w:szCs w:val="24"/>
        </w:rPr>
      </w:pPr>
      <w:r>
        <w:rPr>
          <w:sz w:val="24"/>
          <w:szCs w:val="24"/>
        </w:rPr>
        <w:t xml:space="preserve"> 6:00 PM MST</w:t>
      </w:r>
    </w:p>
    <w:p w14:paraId="1C93992C" w14:textId="77777777" w:rsidR="00C27F72" w:rsidRDefault="00C27F72" w:rsidP="00C27F72">
      <w:pPr>
        <w:spacing w:after="0" w:line="240" w:lineRule="auto"/>
        <w:jc w:val="center"/>
        <w:rPr>
          <w:sz w:val="24"/>
          <w:szCs w:val="24"/>
        </w:rPr>
      </w:pPr>
      <w:r>
        <w:rPr>
          <w:sz w:val="24"/>
          <w:szCs w:val="24"/>
        </w:rPr>
        <w:t>VIA ZOOM</w:t>
      </w:r>
    </w:p>
    <w:p w14:paraId="6567DEE2" w14:textId="77777777" w:rsidR="00C27F72" w:rsidRPr="00F15BC9" w:rsidRDefault="00C27F72" w:rsidP="00C27F72">
      <w:pPr>
        <w:spacing w:after="0" w:line="240" w:lineRule="auto"/>
        <w:jc w:val="center"/>
        <w:rPr>
          <w:sz w:val="24"/>
          <w:szCs w:val="24"/>
        </w:rPr>
      </w:pPr>
    </w:p>
    <w:p w14:paraId="5CDE8341" w14:textId="77777777" w:rsidR="00C27F72" w:rsidRDefault="00C27F72" w:rsidP="00C27F72">
      <w:pPr>
        <w:spacing w:after="0" w:line="240" w:lineRule="auto"/>
        <w:rPr>
          <w:rFonts w:cstheme="minorHAnsi"/>
          <w:b/>
          <w:bCs/>
          <w:u w:val="single"/>
        </w:rPr>
      </w:pPr>
      <w:r>
        <w:rPr>
          <w:rFonts w:cstheme="minorHAnsi"/>
          <w:b/>
          <w:bCs/>
          <w:u w:val="single"/>
        </w:rPr>
        <w:t>ROLL CALL</w:t>
      </w:r>
    </w:p>
    <w:p w14:paraId="5F5E37D1" w14:textId="5F48F81F" w:rsidR="00C27F72" w:rsidRPr="00776E33" w:rsidRDefault="00C27F72" w:rsidP="00C27F72">
      <w:pPr>
        <w:spacing w:after="0" w:line="240" w:lineRule="auto"/>
        <w:rPr>
          <w:rFonts w:cstheme="minorHAnsi"/>
        </w:rPr>
      </w:pPr>
      <w:r>
        <w:rPr>
          <w:rFonts w:cstheme="minorHAnsi"/>
        </w:rPr>
        <w:t>Scott Benge called the meeting to order at 6:0</w:t>
      </w:r>
      <w:r w:rsidR="00532C8B">
        <w:rPr>
          <w:rFonts w:cstheme="minorHAnsi"/>
        </w:rPr>
        <w:t>7</w:t>
      </w:r>
      <w:r>
        <w:rPr>
          <w:rFonts w:cstheme="minorHAnsi"/>
        </w:rPr>
        <w:t xml:space="preserve"> PM MST.  </w:t>
      </w:r>
      <w:r w:rsidR="00833994">
        <w:rPr>
          <w:rFonts w:cstheme="minorHAnsi"/>
        </w:rPr>
        <w:t>50.037</w:t>
      </w:r>
      <w:r w:rsidR="00532C8B">
        <w:rPr>
          <w:rFonts w:cstheme="minorHAnsi"/>
        </w:rPr>
        <w:t>% of the Ownership</w:t>
      </w:r>
      <w:r>
        <w:rPr>
          <w:rFonts w:cstheme="minorHAnsi"/>
        </w:rPr>
        <w:t xml:space="preserve"> present</w:t>
      </w:r>
      <w:r w:rsidR="00532C8B">
        <w:rPr>
          <w:rFonts w:cstheme="minorHAnsi"/>
        </w:rPr>
        <w:t xml:space="preserve"> no  quorum</w:t>
      </w:r>
    </w:p>
    <w:tbl>
      <w:tblPr>
        <w:tblStyle w:val="TableGrid"/>
        <w:tblW w:w="0" w:type="auto"/>
        <w:tblLook w:val="04A0" w:firstRow="1" w:lastRow="0" w:firstColumn="1" w:lastColumn="0" w:noHBand="0" w:noVBand="1"/>
      </w:tblPr>
      <w:tblGrid>
        <w:gridCol w:w="4675"/>
        <w:gridCol w:w="4675"/>
      </w:tblGrid>
      <w:tr w:rsidR="00C27F72" w14:paraId="1D2DED37" w14:textId="77777777">
        <w:trPr>
          <w:trHeight w:val="260"/>
        </w:trPr>
        <w:tc>
          <w:tcPr>
            <w:tcW w:w="4675" w:type="dxa"/>
          </w:tcPr>
          <w:p w14:paraId="3C9039A6" w14:textId="77777777" w:rsidR="00C27F72" w:rsidRPr="00E72CD4" w:rsidRDefault="00C27F72">
            <w:pPr>
              <w:spacing w:line="240" w:lineRule="auto"/>
              <w:rPr>
                <w:rFonts w:cstheme="minorHAnsi"/>
                <w:b/>
                <w:bCs/>
              </w:rPr>
            </w:pPr>
            <w:r>
              <w:rPr>
                <w:rFonts w:cstheme="minorHAnsi"/>
                <w:b/>
                <w:bCs/>
              </w:rPr>
              <w:t>BOARD MEMBERS PRESENT (VIA ZOOM):</w:t>
            </w:r>
          </w:p>
        </w:tc>
        <w:tc>
          <w:tcPr>
            <w:tcW w:w="4675" w:type="dxa"/>
          </w:tcPr>
          <w:p w14:paraId="04005E4A" w14:textId="77777777" w:rsidR="00C27F72" w:rsidRPr="00F66884" w:rsidRDefault="00C27F72">
            <w:pPr>
              <w:spacing w:line="240" w:lineRule="auto"/>
              <w:rPr>
                <w:rFonts w:cstheme="minorHAnsi"/>
              </w:rPr>
            </w:pPr>
            <w:r>
              <w:rPr>
                <w:rFonts w:cstheme="minorHAnsi"/>
                <w:b/>
                <w:bCs/>
              </w:rPr>
              <w:t>OWNERS PRESENT (VIA ZOOM):</w:t>
            </w:r>
            <w:r>
              <w:rPr>
                <w:rFonts w:ascii="Calibri" w:hAnsi="Calibri" w:cs="Calibri"/>
              </w:rPr>
              <w:t xml:space="preserve">  </w:t>
            </w:r>
          </w:p>
        </w:tc>
      </w:tr>
      <w:tr w:rsidR="00C27F72" w14:paraId="2D29A4E2" w14:textId="77777777">
        <w:tc>
          <w:tcPr>
            <w:tcW w:w="4675" w:type="dxa"/>
          </w:tcPr>
          <w:p w14:paraId="05F21087" w14:textId="58345E78" w:rsidR="00C27F72" w:rsidRPr="00F66884" w:rsidRDefault="00C27F72">
            <w:pPr>
              <w:autoSpaceDE w:val="0"/>
              <w:autoSpaceDN w:val="0"/>
              <w:adjustRightInd w:val="0"/>
              <w:spacing w:line="240" w:lineRule="auto"/>
              <w:rPr>
                <w:rFonts w:ascii="Calibri" w:hAnsi="Calibri" w:cs="Calibri"/>
              </w:rPr>
            </w:pPr>
            <w:r>
              <w:rPr>
                <w:rFonts w:ascii="Calibri" w:hAnsi="Calibri" w:cs="Calibri"/>
              </w:rPr>
              <w:t>Fred Bruno</w:t>
            </w:r>
            <w:r w:rsidR="00833994">
              <w:rPr>
                <w:rFonts w:ascii="Calibri" w:hAnsi="Calibri" w:cs="Calibri"/>
              </w:rPr>
              <w:t xml:space="preserve"> </w:t>
            </w:r>
            <w:r w:rsidR="00FC7BA3">
              <w:rPr>
                <w:rFonts w:ascii="Calibri" w:hAnsi="Calibri" w:cs="Calibri"/>
              </w:rPr>
              <w:t>– Unit 24</w:t>
            </w:r>
          </w:p>
        </w:tc>
        <w:tc>
          <w:tcPr>
            <w:tcW w:w="4675" w:type="dxa"/>
          </w:tcPr>
          <w:p w14:paraId="3270D1B4" w14:textId="11060643" w:rsidR="00C27F72" w:rsidRPr="00F66884" w:rsidRDefault="00FC7BA3">
            <w:pPr>
              <w:spacing w:line="240" w:lineRule="auto"/>
              <w:rPr>
                <w:rFonts w:ascii="Calibri" w:hAnsi="Calibri" w:cs="Calibri"/>
              </w:rPr>
            </w:pPr>
            <w:r>
              <w:rPr>
                <w:rFonts w:ascii="Calibri" w:hAnsi="Calibri" w:cs="Calibri"/>
              </w:rPr>
              <w:t xml:space="preserve">Claudie Secco </w:t>
            </w:r>
            <w:proofErr w:type="spellStart"/>
            <w:r>
              <w:rPr>
                <w:rFonts w:ascii="Calibri" w:hAnsi="Calibri" w:cs="Calibri"/>
              </w:rPr>
              <w:t>D’Aragona</w:t>
            </w:r>
            <w:proofErr w:type="spellEnd"/>
            <w:r>
              <w:rPr>
                <w:rFonts w:ascii="Calibri" w:hAnsi="Calibri" w:cs="Calibri"/>
              </w:rPr>
              <w:t xml:space="preserve"> - </w:t>
            </w:r>
            <w:r w:rsidR="00532C8B">
              <w:rPr>
                <w:rFonts w:ascii="Calibri" w:hAnsi="Calibri" w:cs="Calibri"/>
              </w:rPr>
              <w:t>Unit 3</w:t>
            </w:r>
          </w:p>
        </w:tc>
      </w:tr>
      <w:tr w:rsidR="00C27F72" w14:paraId="56FEBABE" w14:textId="77777777">
        <w:trPr>
          <w:trHeight w:val="152"/>
        </w:trPr>
        <w:tc>
          <w:tcPr>
            <w:tcW w:w="4675" w:type="dxa"/>
          </w:tcPr>
          <w:p w14:paraId="31A73850" w14:textId="73028D2E" w:rsidR="00C27F72" w:rsidRDefault="00C27F72">
            <w:pPr>
              <w:autoSpaceDE w:val="0"/>
              <w:autoSpaceDN w:val="0"/>
              <w:adjustRightInd w:val="0"/>
              <w:spacing w:line="240" w:lineRule="auto"/>
              <w:rPr>
                <w:rFonts w:ascii="Calibri" w:hAnsi="Calibri" w:cs="Calibri"/>
              </w:rPr>
            </w:pPr>
            <w:r>
              <w:rPr>
                <w:rFonts w:ascii="Calibri" w:hAnsi="Calibri" w:cs="Calibri"/>
              </w:rPr>
              <w:t>Leslie Barnes</w:t>
            </w:r>
            <w:r w:rsidR="00765772">
              <w:rPr>
                <w:rFonts w:ascii="Calibri" w:hAnsi="Calibri" w:cs="Calibri"/>
              </w:rPr>
              <w:t xml:space="preserve"> </w:t>
            </w:r>
            <w:r w:rsidR="00FC7BA3">
              <w:rPr>
                <w:rFonts w:ascii="Calibri" w:hAnsi="Calibri" w:cs="Calibri"/>
              </w:rPr>
              <w:t xml:space="preserve"> - Unit 4</w:t>
            </w:r>
          </w:p>
        </w:tc>
        <w:tc>
          <w:tcPr>
            <w:tcW w:w="4675" w:type="dxa"/>
          </w:tcPr>
          <w:p w14:paraId="7728101A" w14:textId="670DDFDA" w:rsidR="00C27F72" w:rsidRPr="00A50E08" w:rsidRDefault="00FC7BA3">
            <w:pPr>
              <w:autoSpaceDE w:val="0"/>
              <w:autoSpaceDN w:val="0"/>
              <w:adjustRightInd w:val="0"/>
              <w:spacing w:line="240" w:lineRule="auto"/>
              <w:rPr>
                <w:rFonts w:ascii="Calibri-Bold" w:hAnsi="Calibri-Bold" w:cs="Calibri-Bold"/>
              </w:rPr>
            </w:pPr>
            <w:r>
              <w:rPr>
                <w:rFonts w:ascii="Calibri-Bold" w:hAnsi="Calibri-Bold" w:cs="Calibri-Bold"/>
              </w:rPr>
              <w:t>Kevin Preble – Units 6 ,13,16,18</w:t>
            </w:r>
          </w:p>
        </w:tc>
      </w:tr>
      <w:tr w:rsidR="00C27F72" w14:paraId="556E2F85" w14:textId="77777777">
        <w:trPr>
          <w:trHeight w:val="152"/>
        </w:trPr>
        <w:tc>
          <w:tcPr>
            <w:tcW w:w="4675" w:type="dxa"/>
          </w:tcPr>
          <w:p w14:paraId="054EEA43" w14:textId="47726AB8" w:rsidR="00C27F72" w:rsidRDefault="00C27F72">
            <w:pPr>
              <w:autoSpaceDE w:val="0"/>
              <w:autoSpaceDN w:val="0"/>
              <w:adjustRightInd w:val="0"/>
              <w:spacing w:line="240" w:lineRule="auto"/>
              <w:rPr>
                <w:rFonts w:ascii="Calibri" w:hAnsi="Calibri" w:cs="Calibri"/>
              </w:rPr>
            </w:pPr>
            <w:r>
              <w:rPr>
                <w:rFonts w:ascii="Calibri" w:hAnsi="Calibri" w:cs="Calibri"/>
              </w:rPr>
              <w:t>John Balmain</w:t>
            </w:r>
            <w:r w:rsidR="00833994">
              <w:rPr>
                <w:rFonts w:ascii="Calibri" w:hAnsi="Calibri" w:cs="Calibri"/>
              </w:rPr>
              <w:t xml:space="preserve"> </w:t>
            </w:r>
            <w:r w:rsidR="00FC7BA3">
              <w:rPr>
                <w:rFonts w:ascii="Calibri" w:hAnsi="Calibri" w:cs="Calibri"/>
              </w:rPr>
              <w:t>-</w:t>
            </w:r>
            <w:r w:rsidR="00833994">
              <w:rPr>
                <w:rFonts w:ascii="Calibri" w:hAnsi="Calibri" w:cs="Calibri"/>
              </w:rPr>
              <w:t xml:space="preserve"> Unit 21</w:t>
            </w:r>
          </w:p>
        </w:tc>
        <w:tc>
          <w:tcPr>
            <w:tcW w:w="4675" w:type="dxa"/>
          </w:tcPr>
          <w:p w14:paraId="3F7DBAA5" w14:textId="1F5D1CD7" w:rsidR="00C27F72" w:rsidRPr="00A50E08" w:rsidRDefault="00FC7BA3">
            <w:pPr>
              <w:autoSpaceDE w:val="0"/>
              <w:autoSpaceDN w:val="0"/>
              <w:adjustRightInd w:val="0"/>
              <w:spacing w:line="240" w:lineRule="auto"/>
              <w:rPr>
                <w:rFonts w:ascii="Calibri-Bold" w:hAnsi="Calibri-Bold" w:cs="Calibri-Bold"/>
              </w:rPr>
            </w:pPr>
            <w:r>
              <w:rPr>
                <w:rFonts w:ascii="Calibri-Bold" w:hAnsi="Calibri-Bold" w:cs="Calibri-Bold"/>
              </w:rPr>
              <w:t>Lisa Morgan – Unit 10B</w:t>
            </w:r>
          </w:p>
        </w:tc>
      </w:tr>
      <w:tr w:rsidR="00C27F72" w14:paraId="3F70F2F1" w14:textId="77777777">
        <w:trPr>
          <w:trHeight w:val="152"/>
        </w:trPr>
        <w:tc>
          <w:tcPr>
            <w:tcW w:w="4675" w:type="dxa"/>
          </w:tcPr>
          <w:p w14:paraId="7F21EA83" w14:textId="46E4DB89" w:rsidR="00C27F72" w:rsidRDefault="00C27F72">
            <w:pPr>
              <w:autoSpaceDE w:val="0"/>
              <w:autoSpaceDN w:val="0"/>
              <w:adjustRightInd w:val="0"/>
              <w:spacing w:line="240" w:lineRule="auto"/>
              <w:rPr>
                <w:rFonts w:ascii="Calibri" w:hAnsi="Calibri" w:cs="Calibri"/>
              </w:rPr>
            </w:pPr>
            <w:r>
              <w:rPr>
                <w:rFonts w:ascii="Calibri" w:hAnsi="Calibri" w:cs="Calibri"/>
              </w:rPr>
              <w:t>John Adolf</w:t>
            </w:r>
            <w:r w:rsidR="00FC7BA3">
              <w:rPr>
                <w:rFonts w:ascii="Calibri" w:hAnsi="Calibri" w:cs="Calibri"/>
              </w:rPr>
              <w:t xml:space="preserve"> -</w:t>
            </w:r>
            <w:r w:rsidR="00354A9E">
              <w:rPr>
                <w:rFonts w:ascii="Calibri" w:hAnsi="Calibri" w:cs="Calibri"/>
              </w:rPr>
              <w:t xml:space="preserve"> </w:t>
            </w:r>
            <w:r w:rsidR="00833994">
              <w:rPr>
                <w:rFonts w:ascii="Calibri" w:hAnsi="Calibri" w:cs="Calibri"/>
              </w:rPr>
              <w:t xml:space="preserve"> Unit 20</w:t>
            </w:r>
          </w:p>
        </w:tc>
        <w:tc>
          <w:tcPr>
            <w:tcW w:w="4675" w:type="dxa"/>
          </w:tcPr>
          <w:p w14:paraId="532EA4B1" w14:textId="0EDDE378" w:rsidR="00C27F72" w:rsidRPr="00A50E08" w:rsidRDefault="00FC7BA3">
            <w:pPr>
              <w:autoSpaceDE w:val="0"/>
              <w:autoSpaceDN w:val="0"/>
              <w:adjustRightInd w:val="0"/>
              <w:spacing w:line="240" w:lineRule="auto"/>
              <w:rPr>
                <w:rFonts w:ascii="Calibri-Bold" w:hAnsi="Calibri-Bold" w:cs="Calibri-Bold"/>
              </w:rPr>
            </w:pPr>
            <w:r>
              <w:rPr>
                <w:rFonts w:ascii="Calibri-Bold" w:hAnsi="Calibri-Bold" w:cs="Calibri-Bold"/>
              </w:rPr>
              <w:t xml:space="preserve">Chip and Trish Shilling - Unit 11 </w:t>
            </w:r>
          </w:p>
        </w:tc>
      </w:tr>
      <w:tr w:rsidR="00532C8B" w14:paraId="507C4241" w14:textId="77777777">
        <w:trPr>
          <w:trHeight w:val="152"/>
        </w:trPr>
        <w:tc>
          <w:tcPr>
            <w:tcW w:w="4675" w:type="dxa"/>
          </w:tcPr>
          <w:p w14:paraId="776F2101" w14:textId="7AD11D71" w:rsidR="00532C8B" w:rsidRDefault="00860CEE">
            <w:pPr>
              <w:autoSpaceDE w:val="0"/>
              <w:autoSpaceDN w:val="0"/>
              <w:adjustRightInd w:val="0"/>
              <w:spacing w:line="240" w:lineRule="auto"/>
              <w:rPr>
                <w:rFonts w:ascii="Calibri" w:hAnsi="Calibri" w:cs="Calibri"/>
              </w:rPr>
            </w:pPr>
            <w:r>
              <w:rPr>
                <w:rFonts w:ascii="Calibri" w:hAnsi="Calibri" w:cs="Calibri"/>
              </w:rPr>
              <w:t>John Grieser – Unit 17</w:t>
            </w:r>
          </w:p>
        </w:tc>
        <w:tc>
          <w:tcPr>
            <w:tcW w:w="4675" w:type="dxa"/>
          </w:tcPr>
          <w:p w14:paraId="7D5211A8" w14:textId="095D3FE5" w:rsidR="00532C8B" w:rsidRDefault="00FC7BA3">
            <w:pPr>
              <w:autoSpaceDE w:val="0"/>
              <w:autoSpaceDN w:val="0"/>
              <w:adjustRightInd w:val="0"/>
              <w:spacing w:line="240" w:lineRule="auto"/>
              <w:rPr>
                <w:rFonts w:ascii="Calibri-Bold" w:hAnsi="Calibri-Bold" w:cs="Calibri-Bold"/>
              </w:rPr>
            </w:pPr>
            <w:r>
              <w:rPr>
                <w:rFonts w:ascii="Calibri-Bold" w:hAnsi="Calibri-Bold" w:cs="Calibri-Bold"/>
              </w:rPr>
              <w:t xml:space="preserve">Rick Howden - </w:t>
            </w:r>
            <w:r w:rsidR="00532C8B">
              <w:rPr>
                <w:rFonts w:ascii="Calibri-Bold" w:hAnsi="Calibri-Bold" w:cs="Calibri-Bold"/>
              </w:rPr>
              <w:t>Unit 12</w:t>
            </w:r>
          </w:p>
        </w:tc>
      </w:tr>
      <w:tr w:rsidR="00532C8B" w14:paraId="0D7007C8" w14:textId="77777777">
        <w:trPr>
          <w:trHeight w:val="152"/>
        </w:trPr>
        <w:tc>
          <w:tcPr>
            <w:tcW w:w="4675" w:type="dxa"/>
          </w:tcPr>
          <w:p w14:paraId="4A06AAED" w14:textId="77777777" w:rsidR="00532C8B" w:rsidRDefault="00532C8B">
            <w:pPr>
              <w:autoSpaceDE w:val="0"/>
              <w:autoSpaceDN w:val="0"/>
              <w:adjustRightInd w:val="0"/>
              <w:spacing w:line="240" w:lineRule="auto"/>
              <w:rPr>
                <w:rFonts w:ascii="Calibri" w:hAnsi="Calibri" w:cs="Calibri"/>
              </w:rPr>
            </w:pPr>
          </w:p>
        </w:tc>
        <w:tc>
          <w:tcPr>
            <w:tcW w:w="4675" w:type="dxa"/>
          </w:tcPr>
          <w:p w14:paraId="7CD834D7" w14:textId="3D15725D" w:rsidR="00532C8B" w:rsidRDefault="00532C8B">
            <w:pPr>
              <w:autoSpaceDE w:val="0"/>
              <w:autoSpaceDN w:val="0"/>
              <w:adjustRightInd w:val="0"/>
              <w:spacing w:line="240" w:lineRule="auto"/>
              <w:rPr>
                <w:rFonts w:ascii="Calibri-Bold" w:hAnsi="Calibri-Bold" w:cs="Calibri-Bold"/>
              </w:rPr>
            </w:pPr>
          </w:p>
        </w:tc>
      </w:tr>
      <w:tr w:rsidR="00532C8B" w14:paraId="4477A2FD" w14:textId="77777777">
        <w:trPr>
          <w:trHeight w:val="152"/>
        </w:trPr>
        <w:tc>
          <w:tcPr>
            <w:tcW w:w="4675" w:type="dxa"/>
          </w:tcPr>
          <w:p w14:paraId="13147172" w14:textId="1318DE0E" w:rsidR="00532C8B" w:rsidRDefault="00532C8B" w:rsidP="00532C8B">
            <w:pPr>
              <w:autoSpaceDE w:val="0"/>
              <w:autoSpaceDN w:val="0"/>
              <w:adjustRightInd w:val="0"/>
              <w:spacing w:line="240" w:lineRule="auto"/>
              <w:rPr>
                <w:rFonts w:cstheme="minorHAnsi"/>
                <w:b/>
                <w:bCs/>
              </w:rPr>
            </w:pPr>
            <w:r>
              <w:rPr>
                <w:rFonts w:cstheme="minorHAnsi"/>
                <w:b/>
                <w:bCs/>
              </w:rPr>
              <w:t>OTHERS PRESENT (VIA ZOOM):</w:t>
            </w:r>
          </w:p>
        </w:tc>
        <w:tc>
          <w:tcPr>
            <w:tcW w:w="4675" w:type="dxa"/>
          </w:tcPr>
          <w:p w14:paraId="1250E541" w14:textId="77777777" w:rsidR="00532C8B" w:rsidRPr="00993425" w:rsidRDefault="00532C8B" w:rsidP="00532C8B">
            <w:pPr>
              <w:autoSpaceDE w:val="0"/>
              <w:autoSpaceDN w:val="0"/>
              <w:adjustRightInd w:val="0"/>
              <w:spacing w:line="240" w:lineRule="auto"/>
              <w:rPr>
                <w:rFonts w:ascii="Calibri-Bold" w:hAnsi="Calibri-Bold" w:cs="Calibri-Bold"/>
                <w:b/>
                <w:bCs/>
              </w:rPr>
            </w:pPr>
          </w:p>
        </w:tc>
      </w:tr>
      <w:tr w:rsidR="00532C8B" w14:paraId="39B29086" w14:textId="77777777">
        <w:trPr>
          <w:trHeight w:val="152"/>
        </w:trPr>
        <w:tc>
          <w:tcPr>
            <w:tcW w:w="4675" w:type="dxa"/>
          </w:tcPr>
          <w:p w14:paraId="3C36E2C7" w14:textId="77777777" w:rsidR="00532C8B" w:rsidRDefault="00532C8B" w:rsidP="00532C8B">
            <w:pPr>
              <w:autoSpaceDE w:val="0"/>
              <w:autoSpaceDN w:val="0"/>
              <w:adjustRightInd w:val="0"/>
              <w:spacing w:line="240" w:lineRule="auto"/>
              <w:rPr>
                <w:rFonts w:cstheme="minorHAnsi"/>
              </w:rPr>
            </w:pPr>
            <w:r>
              <w:rPr>
                <w:rFonts w:cstheme="minorHAnsi"/>
              </w:rPr>
              <w:t>Scott Benge, Telluride Consulting, LLC</w:t>
            </w:r>
          </w:p>
        </w:tc>
        <w:tc>
          <w:tcPr>
            <w:tcW w:w="4675" w:type="dxa"/>
          </w:tcPr>
          <w:p w14:paraId="20A6CA7B" w14:textId="77777777" w:rsidR="00532C8B" w:rsidRDefault="00532C8B" w:rsidP="00532C8B">
            <w:pPr>
              <w:autoSpaceDE w:val="0"/>
              <w:autoSpaceDN w:val="0"/>
              <w:adjustRightInd w:val="0"/>
              <w:spacing w:line="240" w:lineRule="auto"/>
              <w:rPr>
                <w:rFonts w:ascii="Calibri-Bold" w:hAnsi="Calibri-Bold" w:cs="Calibri-Bold"/>
              </w:rPr>
            </w:pPr>
          </w:p>
        </w:tc>
      </w:tr>
      <w:tr w:rsidR="00532C8B" w14:paraId="67E489DB" w14:textId="77777777">
        <w:trPr>
          <w:trHeight w:val="152"/>
        </w:trPr>
        <w:tc>
          <w:tcPr>
            <w:tcW w:w="4675" w:type="dxa"/>
          </w:tcPr>
          <w:p w14:paraId="125F353B" w14:textId="77777777" w:rsidR="00532C8B" w:rsidRDefault="00532C8B" w:rsidP="00532C8B">
            <w:pPr>
              <w:autoSpaceDE w:val="0"/>
              <w:autoSpaceDN w:val="0"/>
              <w:adjustRightInd w:val="0"/>
              <w:spacing w:line="240" w:lineRule="auto"/>
              <w:rPr>
                <w:rFonts w:cstheme="minorHAnsi"/>
              </w:rPr>
            </w:pPr>
            <w:r>
              <w:rPr>
                <w:rFonts w:cstheme="minorHAnsi"/>
              </w:rPr>
              <w:t>Garrett Brafford, Telluride Consulting, LLC</w:t>
            </w:r>
          </w:p>
        </w:tc>
        <w:tc>
          <w:tcPr>
            <w:tcW w:w="4675" w:type="dxa"/>
          </w:tcPr>
          <w:p w14:paraId="6989D606" w14:textId="77777777" w:rsidR="00532C8B" w:rsidRDefault="00532C8B" w:rsidP="00532C8B">
            <w:pPr>
              <w:autoSpaceDE w:val="0"/>
              <w:autoSpaceDN w:val="0"/>
              <w:adjustRightInd w:val="0"/>
              <w:spacing w:line="240" w:lineRule="auto"/>
              <w:rPr>
                <w:rFonts w:ascii="Calibri-Bold" w:hAnsi="Calibri-Bold" w:cs="Calibri-Bold"/>
              </w:rPr>
            </w:pPr>
          </w:p>
        </w:tc>
      </w:tr>
    </w:tbl>
    <w:p w14:paraId="4589830E" w14:textId="77777777" w:rsidR="00C27F72" w:rsidRDefault="00C27F72" w:rsidP="00C27F72">
      <w:pPr>
        <w:pStyle w:val="NoSpacing"/>
        <w:rPr>
          <w:b/>
          <w:bCs/>
          <w:u w:val="single"/>
        </w:rPr>
      </w:pPr>
      <w:r>
        <w:rPr>
          <w:b/>
          <w:bCs/>
          <w:u w:val="single"/>
        </w:rPr>
        <w:t>PROOF OF NOTICE</w:t>
      </w:r>
    </w:p>
    <w:p w14:paraId="369BC6E7" w14:textId="43C5B140" w:rsidR="00C27F72" w:rsidRDefault="00532C8B" w:rsidP="00C27F72">
      <w:pPr>
        <w:pStyle w:val="NoSpacing"/>
      </w:pPr>
      <w:r>
        <w:t>Proof of notice was sent on January 13</w:t>
      </w:r>
      <w:r w:rsidRPr="00532C8B">
        <w:rPr>
          <w:vertAlign w:val="superscript"/>
        </w:rPr>
        <w:t>th</w:t>
      </w:r>
      <w:r>
        <w:t>, 2025.</w:t>
      </w:r>
    </w:p>
    <w:p w14:paraId="7DC5E256" w14:textId="77777777" w:rsidR="00D86561" w:rsidRDefault="00D86561" w:rsidP="00C27F72">
      <w:pPr>
        <w:pStyle w:val="NoSpacing"/>
      </w:pPr>
    </w:p>
    <w:p w14:paraId="77B22E22" w14:textId="074B046B" w:rsidR="00C27F72" w:rsidRDefault="00C27F72" w:rsidP="00C27F72">
      <w:pPr>
        <w:pStyle w:val="NoSpacing"/>
        <w:rPr>
          <w:b/>
          <w:bCs/>
          <w:u w:val="single"/>
        </w:rPr>
      </w:pPr>
      <w:r>
        <w:rPr>
          <w:b/>
          <w:bCs/>
          <w:u w:val="single"/>
        </w:rPr>
        <w:t>PROPERTY MANAGER UPDATES</w:t>
      </w:r>
    </w:p>
    <w:p w14:paraId="5BB31A86" w14:textId="7ED70E9E" w:rsidR="00532C8B" w:rsidRPr="00532C8B" w:rsidRDefault="00532C8B" w:rsidP="00C27F72">
      <w:pPr>
        <w:pStyle w:val="NoSpacing"/>
      </w:pPr>
      <w:r>
        <w:t>T</w:t>
      </w:r>
      <w:r w:rsidR="00823537">
        <w:t xml:space="preserve">elluride </w:t>
      </w:r>
      <w:r>
        <w:t>C</w:t>
      </w:r>
      <w:r w:rsidR="00823537">
        <w:t>onsulting</w:t>
      </w:r>
      <w:r>
        <w:t xml:space="preserve"> was able to identify and address the majority of leaks and </w:t>
      </w:r>
      <w:r w:rsidR="00D86561">
        <w:t xml:space="preserve">repair </w:t>
      </w:r>
      <w:r>
        <w:t>the snow melt system.</w:t>
      </w:r>
      <w:r w:rsidR="00765772">
        <w:t xml:space="preserve">  Telluride Consulting reported a smooth transition with the help of the Board and feel</w:t>
      </w:r>
      <w:r w:rsidR="00D86561">
        <w:t xml:space="preserve"> </w:t>
      </w:r>
      <w:r w:rsidR="00765772">
        <w:t>adequately acquainted with the property.</w:t>
      </w:r>
      <w:r w:rsidR="00BB77C0">
        <w:t xml:space="preserve">  Paint and stain project complete.</w:t>
      </w:r>
    </w:p>
    <w:p w14:paraId="4F5E02BD" w14:textId="77777777" w:rsidR="00C27F72" w:rsidRDefault="00C27F72" w:rsidP="00C27F72">
      <w:pPr>
        <w:pStyle w:val="NoSpacing"/>
        <w:rPr>
          <w:b/>
          <w:bCs/>
          <w:u w:val="single"/>
        </w:rPr>
      </w:pPr>
    </w:p>
    <w:p w14:paraId="4B59B482" w14:textId="3B0BA5AD" w:rsidR="00C27F72" w:rsidRDefault="00C27F72" w:rsidP="00C27F72">
      <w:pPr>
        <w:pStyle w:val="NoSpacing"/>
        <w:rPr>
          <w:b/>
          <w:bCs/>
          <w:u w:val="single"/>
        </w:rPr>
      </w:pPr>
      <w:r>
        <w:rPr>
          <w:b/>
          <w:bCs/>
          <w:u w:val="single"/>
        </w:rPr>
        <w:t xml:space="preserve">2024 </w:t>
      </w:r>
      <w:r w:rsidR="00765772">
        <w:rPr>
          <w:b/>
          <w:bCs/>
          <w:u w:val="single"/>
        </w:rPr>
        <w:t>Y</w:t>
      </w:r>
      <w:r>
        <w:rPr>
          <w:b/>
          <w:bCs/>
          <w:u w:val="single"/>
        </w:rPr>
        <w:t>EAR END FINANCIAL REVIEW</w:t>
      </w:r>
    </w:p>
    <w:p w14:paraId="630D9D2A" w14:textId="5F4052A1" w:rsidR="00C27F72" w:rsidRDefault="00765772" w:rsidP="00C27F72">
      <w:pPr>
        <w:pStyle w:val="NoSpacing"/>
      </w:pPr>
      <w:r>
        <w:t>Insurance was over budget due to</w:t>
      </w:r>
      <w:r w:rsidR="00B42A2C">
        <w:t xml:space="preserve"> wildfire risks</w:t>
      </w:r>
      <w:r>
        <w:t xml:space="preserve">.  There was some cost savings on utilities.  </w:t>
      </w:r>
      <w:r w:rsidRPr="00765772">
        <w:t>Building</w:t>
      </w:r>
      <w:r w:rsidR="00B42A2C">
        <w:t xml:space="preserve"> m</w:t>
      </w:r>
      <w:r w:rsidRPr="00765772">
        <w:t>aintenance and repair came in</w:t>
      </w:r>
      <w:r w:rsidR="00D86561">
        <w:t xml:space="preserve"> about</w:t>
      </w:r>
      <w:r w:rsidRPr="00765772">
        <w:t xml:space="preserve"> $4,000 under budget.</w:t>
      </w:r>
      <w:r>
        <w:t xml:space="preserve"> </w:t>
      </w:r>
      <w:r w:rsidR="00D86561">
        <w:t>The</w:t>
      </w:r>
      <w:r>
        <w:t xml:space="preserve"> </w:t>
      </w:r>
      <w:r w:rsidR="00D86561">
        <w:t>l</w:t>
      </w:r>
      <w:r w:rsidR="00354A9E">
        <w:t>andscaping project was over budget and overages were not</w:t>
      </w:r>
      <w:r w:rsidR="00D86561">
        <w:t xml:space="preserve"> </w:t>
      </w:r>
      <w:r w:rsidR="00354A9E">
        <w:t>communicated.  After negotiat</w:t>
      </w:r>
      <w:r w:rsidR="00D86561">
        <w:t>ing</w:t>
      </w:r>
      <w:r w:rsidR="00354A9E">
        <w:t xml:space="preserve"> with the company, they removed 10% for the lack of communication.  </w:t>
      </w:r>
      <w:r w:rsidR="00BB77C0">
        <w:t>The end of year financial totaled a net income of $5000 and the</w:t>
      </w:r>
      <w:r w:rsidR="00D86561">
        <w:t xml:space="preserve"> e</w:t>
      </w:r>
      <w:r w:rsidR="00354A9E">
        <w:t>nding reserve balance was approximately $176,000.</w:t>
      </w:r>
      <w:r w:rsidR="00B42A2C">
        <w:t xml:space="preserve">  </w:t>
      </w:r>
    </w:p>
    <w:p w14:paraId="612C0138" w14:textId="77777777" w:rsidR="00765772" w:rsidRPr="00765772" w:rsidRDefault="00765772" w:rsidP="00C27F72">
      <w:pPr>
        <w:pStyle w:val="NoSpacing"/>
      </w:pPr>
    </w:p>
    <w:p w14:paraId="2AD84024" w14:textId="152EDEA3" w:rsidR="00C27F72" w:rsidRDefault="00C27F72" w:rsidP="00C27F72">
      <w:pPr>
        <w:pStyle w:val="NoSpacing"/>
        <w:rPr>
          <w:b/>
          <w:bCs/>
          <w:u w:val="single"/>
        </w:rPr>
      </w:pPr>
      <w:r>
        <w:rPr>
          <w:b/>
          <w:bCs/>
          <w:u w:val="single"/>
        </w:rPr>
        <w:t>2025 INSURANCE RECAP</w:t>
      </w:r>
    </w:p>
    <w:p w14:paraId="24E31299" w14:textId="08692030" w:rsidR="00613D86" w:rsidRDefault="00613D86" w:rsidP="00C27F72">
      <w:pPr>
        <w:pStyle w:val="NoSpacing"/>
        <w:rPr>
          <w:b/>
          <w:bCs/>
          <w:u w:val="single"/>
        </w:rPr>
      </w:pPr>
      <w:r>
        <w:t>New insurance was bound after receiving a non-renewal notice from the previous company.  The insurance policy for 2025 was lower than 2024.</w:t>
      </w:r>
    </w:p>
    <w:p w14:paraId="3E740588" w14:textId="77777777" w:rsidR="00613D86" w:rsidRDefault="00613D86" w:rsidP="00C27F72">
      <w:pPr>
        <w:pStyle w:val="NoSpacing"/>
        <w:rPr>
          <w:b/>
          <w:bCs/>
          <w:u w:val="single"/>
        </w:rPr>
      </w:pPr>
    </w:p>
    <w:p w14:paraId="5CCAA1DE" w14:textId="50FE14E2" w:rsidR="00C27F72" w:rsidRDefault="00C27F72" w:rsidP="00C27F72">
      <w:pPr>
        <w:pStyle w:val="NoSpacing"/>
        <w:rPr>
          <w:b/>
          <w:bCs/>
          <w:u w:val="single"/>
        </w:rPr>
      </w:pPr>
      <w:r>
        <w:rPr>
          <w:b/>
          <w:bCs/>
          <w:u w:val="single"/>
        </w:rPr>
        <w:t>COMPLEX PROJECT LIST 2025</w:t>
      </w:r>
    </w:p>
    <w:p w14:paraId="05546705" w14:textId="63DDC16F" w:rsidR="00C27F72" w:rsidRDefault="00D86561" w:rsidP="00C27F72">
      <w:pPr>
        <w:pStyle w:val="NoSpacing"/>
      </w:pPr>
      <w:r>
        <w:t>The complex project list included c</w:t>
      </w:r>
      <w:r w:rsidR="00613D86">
        <w:t xml:space="preserve">oncrete repairs to the pad by trash shed, repairs to support the </w:t>
      </w:r>
      <w:r>
        <w:t>n</w:t>
      </w:r>
      <w:r w:rsidR="00613D86">
        <w:t>or</w:t>
      </w:r>
      <w:r>
        <w:t>th</w:t>
      </w:r>
      <w:r w:rsidR="00613D86">
        <w:t>west mezzanine beams and yearly painting</w:t>
      </w:r>
      <w:r>
        <w:t xml:space="preserve">/ </w:t>
      </w:r>
      <w:r w:rsidR="00613D86">
        <w:t>staining were budgeted for 2025.</w:t>
      </w:r>
      <w:r w:rsidR="006E7DAF">
        <w:t xml:space="preserve">  </w:t>
      </w:r>
    </w:p>
    <w:p w14:paraId="427E0401" w14:textId="77777777" w:rsidR="00D86561" w:rsidRDefault="00D86561" w:rsidP="00C27F72">
      <w:pPr>
        <w:pStyle w:val="NoSpacing"/>
        <w:rPr>
          <w:b/>
          <w:bCs/>
          <w:u w:val="single"/>
        </w:rPr>
      </w:pPr>
    </w:p>
    <w:p w14:paraId="171D1BC8" w14:textId="77777777" w:rsidR="00D86561" w:rsidRDefault="00D86561" w:rsidP="00C27F72">
      <w:pPr>
        <w:pStyle w:val="NoSpacing"/>
        <w:rPr>
          <w:b/>
          <w:bCs/>
          <w:u w:val="single"/>
        </w:rPr>
      </w:pPr>
    </w:p>
    <w:p w14:paraId="16FA97FE" w14:textId="77777777" w:rsidR="00D86561" w:rsidRDefault="00D86561" w:rsidP="00C27F72">
      <w:pPr>
        <w:pStyle w:val="NoSpacing"/>
        <w:rPr>
          <w:b/>
          <w:bCs/>
          <w:u w:val="single"/>
        </w:rPr>
      </w:pPr>
    </w:p>
    <w:p w14:paraId="3B85B4E3" w14:textId="77777777" w:rsidR="00D86561" w:rsidRDefault="00D86561" w:rsidP="00C27F72">
      <w:pPr>
        <w:pStyle w:val="NoSpacing"/>
        <w:rPr>
          <w:b/>
          <w:bCs/>
          <w:u w:val="single"/>
        </w:rPr>
      </w:pPr>
    </w:p>
    <w:p w14:paraId="2D5C02BC" w14:textId="77777777" w:rsidR="00D86561" w:rsidRDefault="00D86561" w:rsidP="00C27F72">
      <w:pPr>
        <w:pStyle w:val="NoSpacing"/>
        <w:rPr>
          <w:b/>
          <w:bCs/>
          <w:u w:val="single"/>
        </w:rPr>
      </w:pPr>
    </w:p>
    <w:p w14:paraId="46963255" w14:textId="13793E69" w:rsidR="00C27F72" w:rsidRDefault="00C27F72" w:rsidP="00C27F72">
      <w:pPr>
        <w:pStyle w:val="NoSpacing"/>
        <w:rPr>
          <w:b/>
          <w:bCs/>
          <w:u w:val="single"/>
        </w:rPr>
      </w:pPr>
      <w:r>
        <w:rPr>
          <w:b/>
          <w:bCs/>
          <w:u w:val="single"/>
        </w:rPr>
        <w:lastRenderedPageBreak/>
        <w:t>2025 BUDGET REVIEW &amp; ENDORSEMENT FROM OWNERS (INCLUDES SPECIAL ASSESSMENT FOR PROJCTS AND RESERVE FUNDING</w:t>
      </w:r>
    </w:p>
    <w:p w14:paraId="6D022FD1" w14:textId="0E8EE92F" w:rsidR="00354A9E" w:rsidRPr="00354A9E" w:rsidRDefault="00354A9E" w:rsidP="00121C03">
      <w:r>
        <w:t xml:space="preserve">There was a </w:t>
      </w:r>
      <w:r w:rsidR="00833994">
        <w:t>5%</w:t>
      </w:r>
      <w:r>
        <w:t xml:space="preserve"> in dues.  </w:t>
      </w:r>
      <w:r w:rsidR="00B42A2C">
        <w:t xml:space="preserve">$76,460 special assessment for concrete </w:t>
      </w:r>
      <w:r w:rsidR="006E7DAF">
        <w:t>repairs and complex projects.</w:t>
      </w:r>
      <w:r w:rsidR="00AC04FD">
        <w:t xml:space="preserve">  Discussion ensued.</w:t>
      </w:r>
      <w:r w:rsidR="005B586D">
        <w:t xml:space="preserve">  </w:t>
      </w:r>
      <w:r w:rsidR="00B42A2C">
        <w:t xml:space="preserve">A formula correction error in 2024 financials was corrected by Garrett Brafford.  </w:t>
      </w:r>
      <w:r w:rsidR="005B586D">
        <w:t xml:space="preserve">Telluride Consulting made a recommendation to the Board regarding the way dues are to be collected and categorized.  </w:t>
      </w:r>
      <w:r w:rsidR="00AC04FD">
        <w:t xml:space="preserve"> </w:t>
      </w:r>
      <w:r w:rsidR="00121C03" w:rsidRPr="00121C03">
        <w:rPr>
          <w:b/>
          <w:bCs/>
          <w:color w:val="44546A" w:themeColor="text2"/>
        </w:rPr>
        <w:t>MOTION</w:t>
      </w:r>
      <w:r w:rsidR="00121C03">
        <w:rPr>
          <w:b/>
          <w:bCs/>
        </w:rPr>
        <w:t xml:space="preserve"> </w:t>
      </w:r>
      <w:r w:rsidR="00D86561" w:rsidRPr="00472098">
        <w:t xml:space="preserve">to approve the Budget </w:t>
      </w:r>
      <w:r w:rsidR="00121C03" w:rsidRPr="00472098">
        <w:t>as Telluride</w:t>
      </w:r>
      <w:r w:rsidR="00472098" w:rsidRPr="00472098">
        <w:t xml:space="preserve"> </w:t>
      </w:r>
      <w:r w:rsidR="00121C03" w:rsidRPr="00472098">
        <w:t>Consulting outlined.</w:t>
      </w:r>
      <w:r w:rsidR="00121C03">
        <w:t xml:space="preserve">   </w:t>
      </w:r>
      <w:r w:rsidR="00121C03" w:rsidRPr="00121C03">
        <w:rPr>
          <w:b/>
          <w:bCs/>
          <w:color w:val="44546A" w:themeColor="text2"/>
        </w:rPr>
        <w:t>SECONDED</w:t>
      </w:r>
      <w:r w:rsidR="00121C03">
        <w:t xml:space="preserve"> by Fred Bruno.  </w:t>
      </w:r>
      <w:r w:rsidR="00121C03" w:rsidRPr="00121C03">
        <w:rPr>
          <w:b/>
          <w:bCs/>
          <w:color w:val="44546A" w:themeColor="text2"/>
        </w:rPr>
        <w:t>PASSED</w:t>
      </w:r>
      <w:r w:rsidR="00121C03">
        <w:rPr>
          <w:b/>
          <w:bCs/>
        </w:rPr>
        <w:t xml:space="preserve"> </w:t>
      </w:r>
      <w:r w:rsidR="00121C03">
        <w:t>unanimously.  The 2025 budget was approved.</w:t>
      </w:r>
      <w:r w:rsidR="00121C03">
        <w:rPr>
          <w:b/>
          <w:bCs/>
        </w:rPr>
        <w:t xml:space="preserve"> </w:t>
      </w:r>
    </w:p>
    <w:p w14:paraId="639A9E19" w14:textId="20ACB9B9" w:rsidR="00C27F72" w:rsidRDefault="00121C03" w:rsidP="00C27F72">
      <w:pPr>
        <w:pStyle w:val="NoSpacing"/>
        <w:rPr>
          <w:b/>
          <w:bCs/>
          <w:u w:val="single"/>
        </w:rPr>
      </w:pPr>
      <w:r>
        <w:rPr>
          <w:b/>
          <w:bCs/>
          <w:u w:val="single"/>
        </w:rPr>
        <w:t>IRS</w:t>
      </w:r>
      <w:r w:rsidR="00C27F72">
        <w:rPr>
          <w:b/>
          <w:bCs/>
          <w:u w:val="single"/>
        </w:rPr>
        <w:t xml:space="preserve"> RULING 70-604</w:t>
      </w:r>
    </w:p>
    <w:p w14:paraId="3E3ED7B2" w14:textId="18561DF8" w:rsidR="00121C03" w:rsidRPr="00121C03" w:rsidRDefault="00121C03" w:rsidP="00C27F72">
      <w:pPr>
        <w:pStyle w:val="NoSpacing"/>
      </w:pPr>
      <w:r w:rsidRPr="00121C03">
        <w:rPr>
          <w:b/>
          <w:bCs/>
          <w:color w:val="44546A" w:themeColor="text2"/>
        </w:rPr>
        <w:t>MOITON</w:t>
      </w:r>
      <w:r>
        <w:rPr>
          <w:b/>
          <w:bCs/>
        </w:rPr>
        <w:t xml:space="preserve"> </w:t>
      </w:r>
      <w:r>
        <w:t xml:space="preserve">to approve IRS Ruling 70-604 by Fred Bruno.  </w:t>
      </w:r>
      <w:r w:rsidRPr="00121C03">
        <w:rPr>
          <w:b/>
          <w:bCs/>
          <w:color w:val="44546A" w:themeColor="text2"/>
        </w:rPr>
        <w:t>SECONDED</w:t>
      </w:r>
      <w:r>
        <w:t xml:space="preserve"> by John </w:t>
      </w:r>
      <w:r w:rsidR="00FC7BA3">
        <w:t>Balmain</w:t>
      </w:r>
      <w:r>
        <w:t xml:space="preserve">.  </w:t>
      </w:r>
      <w:r w:rsidRPr="00121C03">
        <w:rPr>
          <w:b/>
          <w:bCs/>
          <w:color w:val="44546A" w:themeColor="text2"/>
        </w:rPr>
        <w:t xml:space="preserve">PASSED </w:t>
      </w:r>
      <w:r>
        <w:t>unanimously.</w:t>
      </w:r>
    </w:p>
    <w:p w14:paraId="1B89F98E" w14:textId="77777777" w:rsidR="00121C03" w:rsidRDefault="00121C03" w:rsidP="00C27F72">
      <w:pPr>
        <w:pStyle w:val="NoSpacing"/>
        <w:rPr>
          <w:b/>
          <w:bCs/>
          <w:u w:val="single"/>
        </w:rPr>
      </w:pPr>
    </w:p>
    <w:p w14:paraId="7B9684C1" w14:textId="58F45E9D" w:rsidR="00C27F72" w:rsidRDefault="00C27F72" w:rsidP="00C27F72">
      <w:pPr>
        <w:pStyle w:val="NoSpacing"/>
        <w:rPr>
          <w:b/>
          <w:bCs/>
          <w:u w:val="single"/>
        </w:rPr>
      </w:pPr>
      <w:r>
        <w:rPr>
          <w:b/>
          <w:bCs/>
          <w:u w:val="single"/>
        </w:rPr>
        <w:t>SUPPRESSION AND DOMESTIC BACKFLOW VALVE- TOWN OF TELLURIDE REQUIREMENTS</w:t>
      </w:r>
    </w:p>
    <w:p w14:paraId="7C6B57E7" w14:textId="1BB3E890" w:rsidR="00B41641" w:rsidRPr="00B41641" w:rsidRDefault="00B41641" w:rsidP="00C27F72">
      <w:pPr>
        <w:pStyle w:val="NoSpacing"/>
      </w:pPr>
      <w:r>
        <w:t xml:space="preserve">The Board was contacted by the Town of Telluride regarding a failure to test the backflow valves.  Leslie </w:t>
      </w:r>
      <w:r w:rsidR="00D86561">
        <w:t>Barnes</w:t>
      </w:r>
      <w:r>
        <w:t xml:space="preserve"> forwarded the reports to the Town, but it was discovered that the failed valves had not been repaired.   Leslie David had been working with the Owners to repair their backflow valves and to come into compliance</w:t>
      </w:r>
      <w:r w:rsidR="005B586D">
        <w:t>.  N</w:t>
      </w:r>
      <w:r>
        <w:t>ot all valves had not been repaire</w:t>
      </w:r>
      <w:r w:rsidR="005B586D">
        <w:t>d</w:t>
      </w:r>
      <w:r>
        <w:t xml:space="preserve">.  </w:t>
      </w:r>
      <w:r w:rsidRPr="00472098">
        <w:t>Dynamic</w:t>
      </w:r>
      <w:r w:rsidR="00B47073" w:rsidRPr="00472098">
        <w:t xml:space="preserve"> Fire Protection</w:t>
      </w:r>
      <w:r>
        <w:t xml:space="preserve"> had 30 days to send the test results to the Town, then </w:t>
      </w:r>
      <w:r w:rsidR="005B586D">
        <w:t xml:space="preserve">Owners are allowed </w:t>
      </w:r>
      <w:r>
        <w:t xml:space="preserve">120 days to have the repairs completed.  Testing will be done again in in 2025 </w:t>
      </w:r>
      <w:r w:rsidR="005B586D">
        <w:t>and Owners will need to come into compliance as stated.</w:t>
      </w:r>
    </w:p>
    <w:p w14:paraId="44168C73" w14:textId="77777777" w:rsidR="00C27F72" w:rsidRDefault="00C27F72" w:rsidP="00C27F72">
      <w:pPr>
        <w:pStyle w:val="NoSpacing"/>
        <w:rPr>
          <w:b/>
          <w:bCs/>
          <w:u w:val="single"/>
        </w:rPr>
      </w:pPr>
    </w:p>
    <w:p w14:paraId="78E1875B" w14:textId="27DC9A6C" w:rsidR="00C27F72" w:rsidRDefault="00C27F72" w:rsidP="00C27F72">
      <w:pPr>
        <w:pStyle w:val="NoSpacing"/>
        <w:rPr>
          <w:b/>
          <w:bCs/>
          <w:u w:val="single"/>
        </w:rPr>
      </w:pPr>
      <w:r>
        <w:rPr>
          <w:b/>
          <w:bCs/>
          <w:u w:val="single"/>
        </w:rPr>
        <w:t>KNOX BOX – EMERGENCY ACCESS SYSTEM</w:t>
      </w:r>
    </w:p>
    <w:p w14:paraId="4F6B675C" w14:textId="03A13961" w:rsidR="00B41641" w:rsidRPr="00872D54" w:rsidRDefault="00872D54" w:rsidP="00C27F72">
      <w:pPr>
        <w:pStyle w:val="NoSpacing"/>
      </w:pPr>
      <w:r>
        <w:t xml:space="preserve">The Board gave direction to Telluride Consulting to have the Knox Box installed. </w:t>
      </w:r>
    </w:p>
    <w:p w14:paraId="50D39C5D" w14:textId="77777777" w:rsidR="00C27F72" w:rsidRDefault="00C27F72" w:rsidP="00C27F72">
      <w:pPr>
        <w:pStyle w:val="NoSpacing"/>
        <w:rPr>
          <w:b/>
          <w:bCs/>
          <w:u w:val="single"/>
        </w:rPr>
      </w:pPr>
    </w:p>
    <w:p w14:paraId="015DB46E" w14:textId="6E3E94B8" w:rsidR="00C27F72" w:rsidRDefault="00C27F72" w:rsidP="00C27F72">
      <w:pPr>
        <w:pStyle w:val="NoSpacing"/>
        <w:rPr>
          <w:b/>
          <w:bCs/>
          <w:u w:val="single"/>
        </w:rPr>
      </w:pPr>
      <w:r>
        <w:rPr>
          <w:b/>
          <w:bCs/>
          <w:u w:val="single"/>
        </w:rPr>
        <w:t>2025 VENT COVER REPLACEMENTS – LIMITED COMMON ELEMENT</w:t>
      </w:r>
    </w:p>
    <w:p w14:paraId="2DADD18D" w14:textId="334B1131" w:rsidR="00C27F72" w:rsidRPr="00872D54" w:rsidRDefault="00872D54" w:rsidP="00C27F72">
      <w:pPr>
        <w:pStyle w:val="NoSpacing"/>
      </w:pPr>
      <w:r>
        <w:t xml:space="preserve">There were dryer vents without louvers, vent covers that </w:t>
      </w:r>
      <w:r w:rsidR="00D0312C">
        <w:t>connect</w:t>
      </w:r>
      <w:r>
        <w:t xml:space="preserve"> to fireplaces and hot water heaters that ha</w:t>
      </w:r>
      <w:r w:rsidR="00D0312C">
        <w:t>d</w:t>
      </w:r>
      <w:r>
        <w:t xml:space="preserve"> rusted holes.  These are limited common elements and are the Owner’s responsibility.  The HOA will pay for the repairs and bill the cost to the Owner’s.</w:t>
      </w:r>
    </w:p>
    <w:p w14:paraId="645285AA" w14:textId="77777777" w:rsidR="00872D54" w:rsidRDefault="00872D54" w:rsidP="00C27F72">
      <w:pPr>
        <w:pStyle w:val="NoSpacing"/>
        <w:rPr>
          <w:b/>
          <w:bCs/>
          <w:u w:val="single"/>
        </w:rPr>
      </w:pPr>
    </w:p>
    <w:p w14:paraId="21867E74" w14:textId="180EDCDB" w:rsidR="00C27F72" w:rsidRDefault="00C27F72" w:rsidP="00C27F72">
      <w:pPr>
        <w:pStyle w:val="NoSpacing"/>
        <w:rPr>
          <w:b/>
          <w:bCs/>
          <w:u w:val="single"/>
        </w:rPr>
      </w:pPr>
      <w:r>
        <w:rPr>
          <w:b/>
          <w:bCs/>
          <w:u w:val="single"/>
        </w:rPr>
        <w:t>ELECTION OF DIRECTORS</w:t>
      </w:r>
    </w:p>
    <w:p w14:paraId="3EA83E35" w14:textId="5143D28F" w:rsidR="00C27F72" w:rsidRPr="00872D54" w:rsidRDefault="00872D54" w:rsidP="00C27F72">
      <w:pPr>
        <w:pStyle w:val="NoSpacing"/>
      </w:pPr>
      <w:r>
        <w:t>A ballot was sent to the Ownership.</w:t>
      </w:r>
      <w:r w:rsidR="00347F16">
        <w:t xml:space="preserve">  </w:t>
      </w:r>
      <w:r>
        <w:t xml:space="preserve">John </w:t>
      </w:r>
      <w:r w:rsidR="00347F16" w:rsidRPr="00472098">
        <w:t>Grieser</w:t>
      </w:r>
      <w:r w:rsidR="00347F16">
        <w:t xml:space="preserve"> </w:t>
      </w:r>
      <w:r>
        <w:t xml:space="preserve">and Leslie </w:t>
      </w:r>
      <w:r w:rsidR="00FC7BA3">
        <w:t>Barnes</w:t>
      </w:r>
      <w:r>
        <w:t xml:space="preserve"> </w:t>
      </w:r>
      <w:r w:rsidR="00347F16">
        <w:t xml:space="preserve">were </w:t>
      </w:r>
      <w:r>
        <w:t xml:space="preserve">running for </w:t>
      </w:r>
      <w:r w:rsidR="00347F16">
        <w:t xml:space="preserve">the </w:t>
      </w:r>
      <w:r>
        <w:t>2</w:t>
      </w:r>
      <w:r w:rsidR="00347F16">
        <w:t xml:space="preserve"> open</w:t>
      </w:r>
      <w:r>
        <w:t xml:space="preserve"> seats. 4 votes were counted.  John </w:t>
      </w:r>
      <w:r w:rsidR="00347F16" w:rsidRPr="00472098">
        <w:t>Grieser</w:t>
      </w:r>
      <w:r w:rsidR="00347F16">
        <w:t xml:space="preserve"> </w:t>
      </w:r>
      <w:r>
        <w:t xml:space="preserve">and Leslie </w:t>
      </w:r>
      <w:r w:rsidR="00472098">
        <w:t>Barnes</w:t>
      </w:r>
      <w:r>
        <w:t xml:space="preserve"> were re-elected to the Board.</w:t>
      </w:r>
    </w:p>
    <w:p w14:paraId="48FD31A3" w14:textId="77777777" w:rsidR="00872D54" w:rsidRDefault="00872D54" w:rsidP="00C27F72">
      <w:pPr>
        <w:pStyle w:val="NoSpacing"/>
        <w:rPr>
          <w:b/>
          <w:bCs/>
          <w:u w:val="single"/>
        </w:rPr>
      </w:pPr>
    </w:p>
    <w:p w14:paraId="2F62D121" w14:textId="49EC2DB9" w:rsidR="00C27F72" w:rsidRDefault="00C27F72" w:rsidP="00C27F72">
      <w:pPr>
        <w:pStyle w:val="NoSpacing"/>
        <w:rPr>
          <w:b/>
          <w:bCs/>
          <w:u w:val="single"/>
        </w:rPr>
      </w:pPr>
      <w:r>
        <w:rPr>
          <w:b/>
          <w:bCs/>
          <w:u w:val="single"/>
        </w:rPr>
        <w:t>OLD BUSINESS</w:t>
      </w:r>
    </w:p>
    <w:p w14:paraId="7A7FABEE" w14:textId="37F8E4DF" w:rsidR="00C27F72" w:rsidRPr="006E7DAF" w:rsidRDefault="006E7DAF" w:rsidP="00C27F72">
      <w:pPr>
        <w:pStyle w:val="NoSpacing"/>
      </w:pPr>
      <w:r>
        <w:t>N/A</w:t>
      </w:r>
    </w:p>
    <w:p w14:paraId="6CC53DCD" w14:textId="77777777" w:rsidR="006E7DAF" w:rsidRDefault="006E7DAF" w:rsidP="00C27F72">
      <w:pPr>
        <w:pStyle w:val="NoSpacing"/>
        <w:rPr>
          <w:b/>
          <w:bCs/>
          <w:u w:val="single"/>
        </w:rPr>
      </w:pPr>
    </w:p>
    <w:p w14:paraId="3B275E16" w14:textId="5931F65D" w:rsidR="00C27F72" w:rsidRDefault="00C27F72" w:rsidP="00C27F72">
      <w:pPr>
        <w:pStyle w:val="NoSpacing"/>
        <w:rPr>
          <w:b/>
          <w:bCs/>
          <w:u w:val="single"/>
        </w:rPr>
      </w:pPr>
      <w:r>
        <w:rPr>
          <w:b/>
          <w:bCs/>
          <w:u w:val="single"/>
        </w:rPr>
        <w:t>NEW BUSINESS</w:t>
      </w:r>
    </w:p>
    <w:p w14:paraId="0A4DCC56" w14:textId="28442451" w:rsidR="00C27F72" w:rsidRPr="006E7DAF" w:rsidRDefault="006E7DAF" w:rsidP="00C27F72">
      <w:pPr>
        <w:pStyle w:val="NoSpacing"/>
      </w:pPr>
      <w:r>
        <w:t>N/A</w:t>
      </w:r>
    </w:p>
    <w:p w14:paraId="7CAC3948" w14:textId="77777777" w:rsidR="006E7DAF" w:rsidRDefault="006E7DAF" w:rsidP="00C27F72">
      <w:pPr>
        <w:pStyle w:val="NoSpacing"/>
        <w:rPr>
          <w:b/>
          <w:bCs/>
          <w:u w:val="single"/>
        </w:rPr>
      </w:pPr>
    </w:p>
    <w:p w14:paraId="79C25603" w14:textId="65E0D084" w:rsidR="00C27F72" w:rsidRDefault="00C27F72" w:rsidP="00C27F72">
      <w:pPr>
        <w:pStyle w:val="NoSpacing"/>
        <w:rPr>
          <w:b/>
          <w:bCs/>
          <w:u w:val="single"/>
        </w:rPr>
      </w:pPr>
      <w:r>
        <w:rPr>
          <w:b/>
          <w:bCs/>
          <w:u w:val="single"/>
        </w:rPr>
        <w:t>ADJOURNMENT</w:t>
      </w:r>
    </w:p>
    <w:p w14:paraId="097AD18E" w14:textId="3F7FB71B" w:rsidR="00345D21" w:rsidRDefault="00345D21" w:rsidP="00C27F72">
      <w:pPr>
        <w:pStyle w:val="NoSpacing"/>
      </w:pPr>
      <w:r w:rsidRPr="00FC7BA3">
        <w:rPr>
          <w:b/>
          <w:bCs/>
          <w:color w:val="44546A" w:themeColor="text2"/>
        </w:rPr>
        <w:t>MOTION</w:t>
      </w:r>
      <w:r>
        <w:rPr>
          <w:b/>
          <w:bCs/>
        </w:rPr>
        <w:t xml:space="preserve"> </w:t>
      </w:r>
      <w:r>
        <w:t xml:space="preserve">to adjourn by Fred Bruno. </w:t>
      </w:r>
      <w:r w:rsidRPr="00FC7BA3">
        <w:rPr>
          <w:color w:val="44546A" w:themeColor="text2"/>
        </w:rPr>
        <w:t xml:space="preserve"> </w:t>
      </w:r>
      <w:r w:rsidRPr="00FC7BA3">
        <w:rPr>
          <w:b/>
          <w:bCs/>
          <w:color w:val="44546A" w:themeColor="text2"/>
        </w:rPr>
        <w:t>SECONDED</w:t>
      </w:r>
      <w:r>
        <w:rPr>
          <w:b/>
          <w:bCs/>
        </w:rPr>
        <w:t xml:space="preserve"> </w:t>
      </w:r>
      <w:r>
        <w:t xml:space="preserve">by John Grieser.  </w:t>
      </w:r>
      <w:r w:rsidRPr="00FC7BA3">
        <w:rPr>
          <w:b/>
          <w:bCs/>
          <w:color w:val="44546A" w:themeColor="text2"/>
        </w:rPr>
        <w:t>PASSED</w:t>
      </w:r>
      <w:r>
        <w:rPr>
          <w:b/>
          <w:bCs/>
        </w:rPr>
        <w:t xml:space="preserve"> </w:t>
      </w:r>
      <w:r>
        <w:t>unanimously.</w:t>
      </w:r>
      <w:r w:rsidR="00277D1C">
        <w:t xml:space="preserve"> Meeting adjourned at 7:08PM MST.</w:t>
      </w:r>
    </w:p>
    <w:p w14:paraId="55214AD1" w14:textId="77777777" w:rsidR="00345D21" w:rsidRDefault="00345D21" w:rsidP="00C27F72">
      <w:pPr>
        <w:pStyle w:val="NoSpacing"/>
      </w:pPr>
    </w:p>
    <w:p w14:paraId="2B28D52F" w14:textId="77777777" w:rsidR="00345D21" w:rsidRDefault="00345D21" w:rsidP="00C27F72">
      <w:pPr>
        <w:pStyle w:val="NoSpacing"/>
      </w:pPr>
    </w:p>
    <w:p w14:paraId="5772809C" w14:textId="77777777" w:rsidR="00345D21" w:rsidRDefault="00345D21" w:rsidP="00C27F72">
      <w:pPr>
        <w:pStyle w:val="NoSpacing"/>
      </w:pPr>
    </w:p>
    <w:p w14:paraId="0D7F14E6" w14:textId="77777777" w:rsidR="00345D21" w:rsidRDefault="00345D21" w:rsidP="00C27F72">
      <w:pPr>
        <w:pStyle w:val="NoSpacing"/>
      </w:pPr>
    </w:p>
    <w:p w14:paraId="510963FE" w14:textId="77777777" w:rsidR="00345D21" w:rsidRDefault="00345D21" w:rsidP="00C27F72">
      <w:pPr>
        <w:pStyle w:val="NoSpacing"/>
      </w:pPr>
    </w:p>
    <w:p w14:paraId="6C120F24" w14:textId="77777777" w:rsidR="00C458F2" w:rsidRDefault="00C458F2" w:rsidP="00C27F72">
      <w:pPr>
        <w:pStyle w:val="NoSpacing"/>
      </w:pPr>
    </w:p>
    <w:p w14:paraId="787C934A" w14:textId="77777777" w:rsidR="00345D21" w:rsidRDefault="00345D21" w:rsidP="00C27F72">
      <w:pPr>
        <w:pStyle w:val="NoSpacing"/>
      </w:pPr>
    </w:p>
    <w:sectPr w:rsidR="00345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72"/>
    <w:rsid w:val="00005772"/>
    <w:rsid w:val="00121C03"/>
    <w:rsid w:val="001D63E3"/>
    <w:rsid w:val="001D71C8"/>
    <w:rsid w:val="00277D1C"/>
    <w:rsid w:val="002C72D2"/>
    <w:rsid w:val="00345D21"/>
    <w:rsid w:val="00347F16"/>
    <w:rsid w:val="00354A9E"/>
    <w:rsid w:val="00361CBC"/>
    <w:rsid w:val="00472098"/>
    <w:rsid w:val="00532C8B"/>
    <w:rsid w:val="005B586D"/>
    <w:rsid w:val="00613D86"/>
    <w:rsid w:val="006E7DAF"/>
    <w:rsid w:val="00765772"/>
    <w:rsid w:val="00783A0D"/>
    <w:rsid w:val="007C7484"/>
    <w:rsid w:val="00823537"/>
    <w:rsid w:val="00833994"/>
    <w:rsid w:val="00860CEE"/>
    <w:rsid w:val="00872D54"/>
    <w:rsid w:val="00903A18"/>
    <w:rsid w:val="009168C4"/>
    <w:rsid w:val="00A92FA8"/>
    <w:rsid w:val="00AC04FD"/>
    <w:rsid w:val="00B41641"/>
    <w:rsid w:val="00B42A2C"/>
    <w:rsid w:val="00B47073"/>
    <w:rsid w:val="00BB77C0"/>
    <w:rsid w:val="00C27F72"/>
    <w:rsid w:val="00C458F2"/>
    <w:rsid w:val="00CE0309"/>
    <w:rsid w:val="00D0312C"/>
    <w:rsid w:val="00D23D29"/>
    <w:rsid w:val="00D86561"/>
    <w:rsid w:val="00DB5552"/>
    <w:rsid w:val="00DF3489"/>
    <w:rsid w:val="00F31368"/>
    <w:rsid w:val="00FC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B905"/>
  <w15:chartTrackingRefBased/>
  <w15:docId w15:val="{43F8CA73-5DC9-4357-943A-D47BA1F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72"/>
    <w:pPr>
      <w:spacing w:line="256" w:lineRule="auto"/>
    </w:pPr>
    <w:rPr>
      <w:kern w:val="0"/>
      <w:sz w:val="22"/>
      <w:szCs w:val="22"/>
      <w14:ligatures w14:val="none"/>
    </w:rPr>
  </w:style>
  <w:style w:type="paragraph" w:styleId="Heading1">
    <w:name w:val="heading 1"/>
    <w:basedOn w:val="Normal"/>
    <w:next w:val="Normal"/>
    <w:link w:val="Heading1Char"/>
    <w:uiPriority w:val="9"/>
    <w:qFormat/>
    <w:rsid w:val="00C27F7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7F7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7F7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7F7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27F7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27F7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27F7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27F7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27F7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F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F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F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F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F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F72"/>
    <w:rPr>
      <w:rFonts w:eastAsiaTheme="majorEastAsia" w:cstheme="majorBidi"/>
      <w:color w:val="272727" w:themeColor="text1" w:themeTint="D8"/>
    </w:rPr>
  </w:style>
  <w:style w:type="paragraph" w:styleId="Title">
    <w:name w:val="Title"/>
    <w:basedOn w:val="Normal"/>
    <w:next w:val="Normal"/>
    <w:link w:val="TitleChar"/>
    <w:uiPriority w:val="10"/>
    <w:qFormat/>
    <w:rsid w:val="00C27F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7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F7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7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F7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27F72"/>
    <w:rPr>
      <w:i/>
      <w:iCs/>
      <w:color w:val="404040" w:themeColor="text1" w:themeTint="BF"/>
    </w:rPr>
  </w:style>
  <w:style w:type="paragraph" w:styleId="ListParagraph">
    <w:name w:val="List Paragraph"/>
    <w:basedOn w:val="Normal"/>
    <w:uiPriority w:val="34"/>
    <w:qFormat/>
    <w:rsid w:val="00C27F7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27F72"/>
    <w:rPr>
      <w:i/>
      <w:iCs/>
      <w:color w:val="2F5496" w:themeColor="accent1" w:themeShade="BF"/>
    </w:rPr>
  </w:style>
  <w:style w:type="paragraph" w:styleId="IntenseQuote">
    <w:name w:val="Intense Quote"/>
    <w:basedOn w:val="Normal"/>
    <w:next w:val="Normal"/>
    <w:link w:val="IntenseQuoteChar"/>
    <w:uiPriority w:val="30"/>
    <w:qFormat/>
    <w:rsid w:val="00C27F7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27F72"/>
    <w:rPr>
      <w:i/>
      <w:iCs/>
      <w:color w:val="2F5496" w:themeColor="accent1" w:themeShade="BF"/>
    </w:rPr>
  </w:style>
  <w:style w:type="character" w:styleId="IntenseReference">
    <w:name w:val="Intense Reference"/>
    <w:basedOn w:val="DefaultParagraphFont"/>
    <w:uiPriority w:val="32"/>
    <w:qFormat/>
    <w:rsid w:val="00C27F72"/>
    <w:rPr>
      <w:b/>
      <w:bCs/>
      <w:smallCaps/>
      <w:color w:val="2F5496" w:themeColor="accent1" w:themeShade="BF"/>
      <w:spacing w:val="5"/>
    </w:rPr>
  </w:style>
  <w:style w:type="table" w:styleId="TableGrid">
    <w:name w:val="Table Grid"/>
    <w:basedOn w:val="TableNormal"/>
    <w:uiPriority w:val="39"/>
    <w:rsid w:val="00C27F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7F7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JoAnne Johnson</cp:lastModifiedBy>
  <cp:revision>3</cp:revision>
  <dcterms:created xsi:type="dcterms:W3CDTF">2025-02-19T19:49:00Z</dcterms:created>
  <dcterms:modified xsi:type="dcterms:W3CDTF">2025-04-03T17:02:00Z</dcterms:modified>
</cp:coreProperties>
</file>